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E2" w:rsidRPr="000B7822" w:rsidRDefault="005644F9" w:rsidP="005644F9">
      <w:pPr>
        <w:jc w:val="center"/>
        <w:rPr>
          <w:rFonts w:ascii="Times New Roman" w:eastAsiaTheme="majorEastAsia" w:hAnsi="Times New Roman" w:cs="Times New Roman"/>
          <w:b/>
          <w:sz w:val="20"/>
        </w:rPr>
      </w:pPr>
      <w:r w:rsidRPr="000B7822">
        <w:rPr>
          <w:rFonts w:ascii="Times New Roman" w:eastAsiaTheme="majorEastAsia" w:hAnsi="Times New Roman" w:cs="Times New Roman" w:hint="eastAsia"/>
          <w:b/>
          <w:sz w:val="20"/>
        </w:rPr>
        <w:t>第</w:t>
      </w:r>
      <w:r w:rsidR="00F541CF">
        <w:rPr>
          <w:rFonts w:ascii="Times New Roman" w:eastAsiaTheme="majorEastAsia" w:hAnsi="Times New Roman" w:cs="Times New Roman" w:hint="eastAsia"/>
          <w:b/>
          <w:sz w:val="20"/>
        </w:rPr>
        <w:t>１</w:t>
      </w:r>
      <w:r w:rsidRPr="000B7822">
        <w:rPr>
          <w:rFonts w:ascii="Times New Roman" w:eastAsiaTheme="majorEastAsia" w:hAnsi="Times New Roman" w:cs="Times New Roman"/>
          <w:b/>
          <w:sz w:val="20"/>
        </w:rPr>
        <w:t xml:space="preserve">学年　　</w:t>
      </w:r>
      <w:r w:rsidR="00F541CF">
        <w:rPr>
          <w:rFonts w:ascii="Times New Roman" w:eastAsiaTheme="majorEastAsia" w:hAnsi="Times New Roman" w:cs="Times New Roman" w:hint="eastAsia"/>
          <w:b/>
          <w:sz w:val="20"/>
        </w:rPr>
        <w:t>●</w:t>
      </w:r>
      <w:bookmarkStart w:id="0" w:name="_GoBack"/>
      <w:bookmarkEnd w:id="0"/>
      <w:r w:rsidRPr="000B7822">
        <w:rPr>
          <w:rFonts w:ascii="Times New Roman" w:eastAsiaTheme="majorEastAsia" w:hAnsi="Times New Roman" w:cs="Times New Roman"/>
          <w:b/>
          <w:sz w:val="20"/>
        </w:rPr>
        <w:t xml:space="preserve">学期　</w:t>
      </w:r>
      <w:r w:rsidR="005C42EE">
        <w:rPr>
          <w:rFonts w:ascii="Times New Roman" w:eastAsiaTheme="majorEastAsia" w:hAnsi="Times New Roman" w:cs="Times New Roman" w:hint="eastAsia"/>
          <w:b/>
          <w:sz w:val="20"/>
        </w:rPr>
        <w:t>パフォーマンステスト</w:t>
      </w:r>
    </w:p>
    <w:p w:rsidR="00876AD1" w:rsidRPr="005C42EE" w:rsidRDefault="00876AD1" w:rsidP="005644F9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  <w:bdr w:val="single" w:sz="4" w:space="0" w:color="auto"/>
        </w:rPr>
        <w:t>１</w:t>
      </w:r>
      <w:r w:rsidRPr="005C42EE">
        <w:rPr>
          <w:rFonts w:ascii="Times New Roman" w:hAnsi="Times New Roman" w:cs="Times New Roman"/>
          <w:sz w:val="16"/>
          <w:szCs w:val="16"/>
        </w:rPr>
        <w:t xml:space="preserve">　以下の英文を</w:t>
      </w:r>
      <w:r w:rsidRPr="005C42EE">
        <w:rPr>
          <w:rFonts w:ascii="Times New Roman" w:hAnsi="Times New Roman" w:cs="Times New Roman"/>
          <w:sz w:val="16"/>
          <w:szCs w:val="16"/>
        </w:rPr>
        <w:t>30</w:t>
      </w:r>
      <w:r w:rsidRPr="005C42EE">
        <w:rPr>
          <w:rFonts w:ascii="Times New Roman" w:hAnsi="Times New Roman" w:cs="Times New Roman"/>
          <w:sz w:val="16"/>
          <w:szCs w:val="16"/>
        </w:rPr>
        <w:t>秒間黙読しなさい。その後，声に出して音読しなさい。</w:t>
      </w:r>
    </w:p>
    <w:p w:rsid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3"/>
      </w:tblGrid>
      <w:tr w:rsidR="005C42EE" w:rsidTr="005C42EE">
        <w:trPr>
          <w:trHeight w:val="46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E" w:rsidRDefault="005C42EE" w:rsidP="005C4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  <w:r w:rsidRPr="005C42EE">
              <w:rPr>
                <w:rFonts w:ascii="Times New Roman" w:hAnsi="Times New Roman" w:cs="Times New Roman"/>
                <w:sz w:val="20"/>
                <w:szCs w:val="16"/>
              </w:rPr>
              <w:t>Good morning, everyone.  I’m Yuta.  I’m from Gifu.  I’m 12.  I like baseball.  So I practice it everyday.  I want to be a good baseball player.</w:t>
            </w:r>
          </w:p>
        </w:tc>
      </w:tr>
    </w:tbl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  <w:bdr w:val="single" w:sz="4" w:space="0" w:color="auto"/>
        </w:rPr>
        <w:t>２</w:t>
      </w:r>
      <w:r w:rsidR="009912A3">
        <w:rPr>
          <w:rFonts w:ascii="Times New Roman" w:hAnsi="Times New Roman" w:cs="Times New Roman"/>
          <w:sz w:val="16"/>
          <w:szCs w:val="16"/>
        </w:rPr>
        <w:t xml:space="preserve">　これから</w:t>
      </w:r>
      <w:r w:rsidRPr="005C42EE">
        <w:rPr>
          <w:rFonts w:ascii="Times New Roman" w:hAnsi="Times New Roman" w:cs="Times New Roman"/>
          <w:sz w:val="16"/>
          <w:szCs w:val="16"/>
        </w:rPr>
        <w:t>先生が言う質問に英語で答えなさい。</w:t>
      </w:r>
    </w:p>
    <w:p w:rsidR="005C42EE" w:rsidRPr="005C42EE" w:rsidRDefault="005C42EE" w:rsidP="005C42EE">
      <w:pPr>
        <w:ind w:leftChars="100" w:left="362" w:hangingChars="96" w:hanging="153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</w:rPr>
        <w:t xml:space="preserve">１　</w:t>
      </w:r>
      <w:r w:rsidRPr="005C42EE">
        <w:rPr>
          <w:rFonts w:ascii="Times New Roman" w:hAnsi="Times New Roman" w:cs="Times New Roman"/>
          <w:sz w:val="16"/>
          <w:szCs w:val="16"/>
        </w:rPr>
        <w:t>Look at Picture 1.  What’s this?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</w:tblGrid>
      <w:tr w:rsidR="00E301DA" w:rsidTr="00E301DA">
        <w:trPr>
          <w:trHeight w:val="1798"/>
        </w:trPr>
        <w:tc>
          <w:tcPr>
            <w:tcW w:w="3588" w:type="dxa"/>
          </w:tcPr>
          <w:p w:rsidR="00E301DA" w:rsidRDefault="00E301DA" w:rsidP="00E3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2EE">
              <w:rPr>
                <w:rFonts w:ascii="Times New Roman" w:hAnsi="Times New Roman" w:cs="Times New Roman"/>
                <w:sz w:val="16"/>
                <w:szCs w:val="16"/>
              </w:rPr>
              <w:t>Picture 1</w:t>
            </w:r>
          </w:p>
        </w:tc>
      </w:tr>
    </w:tbl>
    <w:p w:rsidR="005C42EE" w:rsidRPr="005C42EE" w:rsidRDefault="005C42EE" w:rsidP="00E301DA">
      <w:pPr>
        <w:ind w:firstLineChars="100" w:firstLine="159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</w:rPr>
        <w:t xml:space="preserve">２　</w:t>
      </w:r>
      <w:r w:rsidRPr="005C42EE">
        <w:rPr>
          <w:rFonts w:ascii="Times New Roman" w:hAnsi="Times New Roman" w:cs="Times New Roman"/>
          <w:sz w:val="16"/>
          <w:szCs w:val="16"/>
        </w:rPr>
        <w:t>Look at Picture 2.  How many pencils do you have?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</w:tblGrid>
      <w:tr w:rsidR="00E301DA" w:rsidTr="00E301DA">
        <w:trPr>
          <w:trHeight w:val="1798"/>
        </w:trPr>
        <w:tc>
          <w:tcPr>
            <w:tcW w:w="3588" w:type="dxa"/>
          </w:tcPr>
          <w:p w:rsidR="00E301DA" w:rsidRDefault="00E301DA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Picture 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Pr="00E301DA">
              <w:rPr>
                <w:rFonts w:ascii="Times New Roman" w:hAnsi="Times New Roman" w:cs="Times New Roman" w:hint="eastAsia"/>
                <w:sz w:val="16"/>
                <w:szCs w:val="16"/>
              </w:rPr>
              <w:t>あなたの筆箱の中身だとします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。</w:t>
            </w:r>
          </w:p>
        </w:tc>
      </w:tr>
    </w:tbl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</w:rPr>
        <w:t xml:space="preserve">  </w:t>
      </w:r>
      <w:r w:rsidRPr="005C42EE">
        <w:rPr>
          <w:rFonts w:ascii="Times New Roman" w:hAnsi="Times New Roman" w:cs="Times New Roman"/>
          <w:sz w:val="16"/>
          <w:szCs w:val="16"/>
        </w:rPr>
        <w:t xml:space="preserve">３　</w:t>
      </w:r>
      <w:r w:rsidRPr="005C42EE">
        <w:rPr>
          <w:rFonts w:ascii="Times New Roman" w:hAnsi="Times New Roman" w:cs="Times New Roman"/>
          <w:sz w:val="16"/>
          <w:szCs w:val="16"/>
        </w:rPr>
        <w:t xml:space="preserve"> I like chocolate very much.  What food do you like?</w:t>
      </w: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9912A3"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  <w:t>３</w:t>
      </w:r>
      <w:r w:rsidRPr="005C42EE">
        <w:rPr>
          <w:rFonts w:ascii="Times New Roman" w:hAnsi="Times New Roman" w:cs="Times New Roman"/>
          <w:sz w:val="16"/>
          <w:szCs w:val="16"/>
        </w:rPr>
        <w:t xml:space="preserve">　これから１分間で先生に自己紹介をしなさい。ただし，話す前に１分間考える時間をとります。</w:t>
      </w: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E178E5" w:rsidRDefault="00E178E5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Pr="00017D8D" w:rsidRDefault="00017D8D" w:rsidP="00017D8D">
      <w:pPr>
        <w:ind w:left="392" w:hangingChars="196" w:hanging="392"/>
        <w:jc w:val="center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017D8D">
        <w:rPr>
          <w:rFonts w:asciiTheme="majorEastAsia" w:eastAsiaTheme="majorEastAsia" w:hAnsiTheme="majorEastAsia" w:cs="Times New Roman" w:hint="eastAsia"/>
          <w:b/>
          <w:sz w:val="20"/>
          <w:szCs w:val="20"/>
        </w:rPr>
        <w:t>パフォーマンステスト評価基準　（例　第</w:t>
      </w: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●</w:t>
      </w:r>
      <w:r w:rsidRPr="00017D8D">
        <w:rPr>
          <w:rFonts w:asciiTheme="majorEastAsia" w:eastAsiaTheme="majorEastAsia" w:hAnsiTheme="majorEastAsia" w:cs="Times New Roman" w:hint="eastAsia"/>
          <w:b/>
          <w:sz w:val="20"/>
          <w:szCs w:val="20"/>
        </w:rPr>
        <w:t>学年）</w:t>
      </w:r>
    </w:p>
    <w:p w:rsidR="00017D8D" w:rsidRPr="00017D8D" w:rsidRDefault="00017D8D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4536"/>
      </w:tblGrid>
      <w:tr w:rsidR="00017D8D" w:rsidRPr="001C6E5F" w:rsidTr="00017D8D">
        <w:trPr>
          <w:trHeight w:val="56"/>
        </w:trPr>
        <w:tc>
          <w:tcPr>
            <w:tcW w:w="567" w:type="dxa"/>
          </w:tcPr>
          <w:p w:rsidR="00017D8D" w:rsidRPr="00017D8D" w:rsidRDefault="00017D8D" w:rsidP="00017D8D">
            <w:pPr>
              <w:ind w:leftChars="-29" w:left="-61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9912A3" w:rsidRDefault="00017D8D" w:rsidP="00EA799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点数</w:t>
            </w:r>
          </w:p>
        </w:tc>
        <w:tc>
          <w:tcPr>
            <w:tcW w:w="4536" w:type="dxa"/>
          </w:tcPr>
          <w:p w:rsidR="00017D8D" w:rsidRPr="009912A3" w:rsidRDefault="00017D8D" w:rsidP="00EA799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評価基準</w:t>
            </w:r>
          </w:p>
        </w:tc>
      </w:tr>
      <w:tr w:rsidR="00017D8D" w:rsidRPr="001C6E5F" w:rsidTr="00017D8D">
        <w:trPr>
          <w:trHeight w:val="276"/>
        </w:trPr>
        <w:tc>
          <w:tcPr>
            <w:tcW w:w="567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１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音読</w:t>
            </w: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発音・リズム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イントネーション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速度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読めない。理解に困難が伴う。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ある程度理解できる。</w:t>
            </w:r>
          </w:p>
        </w:tc>
      </w:tr>
      <w:tr w:rsidR="00017D8D" w:rsidRPr="001C6E5F" w:rsidTr="00017D8D">
        <w:trPr>
          <w:trHeight w:val="95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明瞭で自然な読み方である。</w:t>
            </w:r>
          </w:p>
        </w:tc>
      </w:tr>
      <w:tr w:rsidR="00017D8D" w:rsidRPr="001C6E5F" w:rsidTr="00017D8D">
        <w:trPr>
          <w:trHeight w:val="281"/>
        </w:trPr>
        <w:tc>
          <w:tcPr>
            <w:tcW w:w="567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２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質疑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応答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50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伝えたい内容がわかる。（単語での答えでも可）</w:t>
            </w:r>
          </w:p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※</w:t>
            </w: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Kare and raisu.</w:t>
            </w:r>
          </w:p>
        </w:tc>
      </w:tr>
      <w:tr w:rsidR="00017D8D" w:rsidRPr="001C6E5F" w:rsidTr="00017D8D">
        <w:trPr>
          <w:trHeight w:val="197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発音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カタカナ英語であったり，間違った発音で答えていたりする。</w:t>
            </w:r>
          </w:p>
        </w:tc>
      </w:tr>
      <w:tr w:rsidR="00017D8D" w:rsidRPr="001C6E5F" w:rsidTr="00017D8D">
        <w:trPr>
          <w:trHeight w:val="390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正しい発音で答えている。</w:t>
            </w:r>
          </w:p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※</w:t>
            </w: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Curry and rice.</w:t>
            </w:r>
          </w:p>
        </w:tc>
      </w:tr>
      <w:tr w:rsidR="00017D8D" w:rsidRPr="001C6E5F" w:rsidTr="00017D8D">
        <w:trPr>
          <w:trHeight w:val="205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表現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単語で答えている。</w:t>
            </w:r>
          </w:p>
        </w:tc>
      </w:tr>
      <w:tr w:rsidR="00017D8D" w:rsidRPr="001C6E5F" w:rsidTr="00017D8D">
        <w:trPr>
          <w:trHeight w:val="22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適切に主語・動詞のある英文で応答できている。</w:t>
            </w:r>
          </w:p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※</w:t>
            </w: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He ate curry and rice.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３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意見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陳述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内容・構成</w:t>
            </w:r>
          </w:p>
        </w:tc>
        <w:tc>
          <w:tcPr>
            <w:tcW w:w="851" w:type="dxa"/>
            <w:tcBorders>
              <w:left w:val="nil"/>
            </w:tcBorders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  <w:tcBorders>
              <w:left w:val="nil"/>
            </w:tcBorders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63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自分の意見（立場）を話している。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like summer.</w:t>
            </w:r>
          </w:p>
        </w:tc>
      </w:tr>
      <w:tr w:rsidR="00017D8D" w:rsidRPr="001C6E5F" w:rsidTr="00017D8D">
        <w:trPr>
          <w:trHeight w:val="107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意見（立場）に加えて，それを支える理由を話している。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My favorite season is summer.  I like swimming.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文法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63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文法的な間違いが見られる。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favorite season is summer.  I like swim.</w:t>
            </w:r>
          </w:p>
        </w:tc>
      </w:tr>
      <w:tr w:rsidR="00017D8D" w:rsidRPr="001C6E5F" w:rsidTr="00017D8D">
        <w:trPr>
          <w:trHeight w:val="464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適切に応答できている。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表現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63"/>
        </w:trPr>
        <w:tc>
          <w:tcPr>
            <w:tcW w:w="567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同じ表現を繰り返し使用している。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like summer.  I like swimming.  I like ice cream.</w:t>
            </w:r>
          </w:p>
        </w:tc>
      </w:tr>
      <w:tr w:rsidR="00017D8D" w:rsidRPr="001C6E5F" w:rsidTr="00017D8D">
        <w:trPr>
          <w:trHeight w:val="675"/>
        </w:trPr>
        <w:tc>
          <w:tcPr>
            <w:tcW w:w="567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多様な表現を使用している。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My favorite season is summer.  Because I like swimming.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like ice cream too.  I eat it every day in summer.</w:t>
            </w:r>
          </w:p>
        </w:tc>
      </w:tr>
    </w:tbl>
    <w:p w:rsidR="00017D8D" w:rsidRPr="00017D8D" w:rsidRDefault="00017D8D" w:rsidP="00017D8D">
      <w:pPr>
        <w:ind w:left="312" w:rightChars="-434" w:right="-907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17D8D" w:rsidRPr="00017D8D" w:rsidSect="004A4B5F">
      <w:pgSz w:w="16838" w:h="11906" w:orient="landscape" w:code="9"/>
      <w:pgMar w:top="1077" w:right="624" w:bottom="1077" w:left="624" w:header="737" w:footer="992" w:gutter="0"/>
      <w:cols w:num="2" w:space="962"/>
      <w:docGrid w:type="linesAndChars" w:linePitch="286" w:charSpace="-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87" w:rsidRDefault="00967B87" w:rsidP="00967B87">
      <w:r>
        <w:separator/>
      </w:r>
    </w:p>
  </w:endnote>
  <w:endnote w:type="continuationSeparator" w:id="0">
    <w:p w:rsidR="00967B87" w:rsidRDefault="00967B87" w:rsidP="009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87" w:rsidRDefault="00967B87" w:rsidP="00967B87">
      <w:r>
        <w:separator/>
      </w:r>
    </w:p>
  </w:footnote>
  <w:footnote w:type="continuationSeparator" w:id="0">
    <w:p w:rsidR="00967B87" w:rsidRDefault="00967B87" w:rsidP="0096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5"/>
    <w:rsid w:val="00017D8D"/>
    <w:rsid w:val="000B7822"/>
    <w:rsid w:val="000C24B2"/>
    <w:rsid w:val="000D3DE2"/>
    <w:rsid w:val="000E75CE"/>
    <w:rsid w:val="00262D8B"/>
    <w:rsid w:val="00277497"/>
    <w:rsid w:val="003B0349"/>
    <w:rsid w:val="00447226"/>
    <w:rsid w:val="004A4B5F"/>
    <w:rsid w:val="004F333E"/>
    <w:rsid w:val="005644F9"/>
    <w:rsid w:val="00583510"/>
    <w:rsid w:val="005C42EE"/>
    <w:rsid w:val="00616FFD"/>
    <w:rsid w:val="007A0EC7"/>
    <w:rsid w:val="007A1CC0"/>
    <w:rsid w:val="007D23E5"/>
    <w:rsid w:val="007F2BC0"/>
    <w:rsid w:val="00876A3A"/>
    <w:rsid w:val="00876AD1"/>
    <w:rsid w:val="00922461"/>
    <w:rsid w:val="00967B87"/>
    <w:rsid w:val="009912A3"/>
    <w:rsid w:val="00A76416"/>
    <w:rsid w:val="00A94D72"/>
    <w:rsid w:val="00AF6EC9"/>
    <w:rsid w:val="00B351C1"/>
    <w:rsid w:val="00C10F8C"/>
    <w:rsid w:val="00C47FCA"/>
    <w:rsid w:val="00CA06B4"/>
    <w:rsid w:val="00CB610A"/>
    <w:rsid w:val="00CE52FC"/>
    <w:rsid w:val="00D00D52"/>
    <w:rsid w:val="00E178E5"/>
    <w:rsid w:val="00E301DA"/>
    <w:rsid w:val="00E70EE3"/>
    <w:rsid w:val="00E84354"/>
    <w:rsid w:val="00F25AEA"/>
    <w:rsid w:val="00F541CF"/>
    <w:rsid w:val="00F73D59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49F24C-56E0-4227-977E-4FCF73DD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B87"/>
  </w:style>
  <w:style w:type="paragraph" w:styleId="a5">
    <w:name w:val="footer"/>
    <w:basedOn w:val="a"/>
    <w:link w:val="a6"/>
    <w:uiPriority w:val="99"/>
    <w:unhideWhenUsed/>
    <w:rsid w:val="0096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B87"/>
  </w:style>
  <w:style w:type="paragraph" w:styleId="a7">
    <w:name w:val="Balloon Text"/>
    <w:basedOn w:val="a"/>
    <w:link w:val="a8"/>
    <w:uiPriority w:val="99"/>
    <w:semiHidden/>
    <w:unhideWhenUsed/>
    <w:rsid w:val="000B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DB81-8377-4111-A64C-F4E0131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関ヶ原町教育委員会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teacher12</cp:lastModifiedBy>
  <cp:revision>2</cp:revision>
  <cp:lastPrinted>2017-05-03T08:54:00Z</cp:lastPrinted>
  <dcterms:created xsi:type="dcterms:W3CDTF">2018-05-04T07:31:00Z</dcterms:created>
  <dcterms:modified xsi:type="dcterms:W3CDTF">2018-05-04T07:31:00Z</dcterms:modified>
</cp:coreProperties>
</file>